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tblCellMar>
          <w:left w:w="0" w:type="dxa"/>
          <w:right w:w="0" w:type="dxa"/>
        </w:tblCellMar>
        <w:tblLook w:val="04A0" w:firstRow="1" w:lastRow="0" w:firstColumn="1" w:lastColumn="0" w:noHBand="0" w:noVBand="1"/>
      </w:tblPr>
      <w:tblGrid>
        <w:gridCol w:w="3348"/>
        <w:gridCol w:w="5508"/>
      </w:tblGrid>
      <w:tr w:rsidR="00D577B4" w:rsidRPr="00D577B4" w:rsidTr="00D577B4">
        <w:trPr>
          <w:tblCellSpacing w:w="0" w:type="dxa"/>
          <w:jc w:val="center"/>
        </w:trPr>
        <w:tc>
          <w:tcPr>
            <w:tcW w:w="3348" w:type="dxa"/>
            <w:tcMar>
              <w:top w:w="0" w:type="dxa"/>
              <w:left w:w="108" w:type="dxa"/>
              <w:bottom w:w="0" w:type="dxa"/>
              <w:right w:w="108" w:type="dxa"/>
            </w:tcMa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CHÍNH PHỦ</w:t>
            </w:r>
            <w:r w:rsidRPr="00D577B4">
              <w:rPr>
                <w:rFonts w:eastAsia="Times New Roman" w:cs="Times New Roman"/>
                <w:b/>
                <w:bCs/>
                <w:szCs w:val="24"/>
                <w:lang w:eastAsia="vi-VN"/>
              </w:rPr>
              <w:br/>
              <w:t>-------</w:t>
            </w:r>
          </w:p>
        </w:tc>
        <w:tc>
          <w:tcPr>
            <w:tcW w:w="5508" w:type="dxa"/>
            <w:tcMar>
              <w:top w:w="0" w:type="dxa"/>
              <w:left w:w="108" w:type="dxa"/>
              <w:bottom w:w="0" w:type="dxa"/>
              <w:right w:w="108" w:type="dxa"/>
            </w:tcMa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D577B4">
                  <w:rPr>
                    <w:rFonts w:eastAsia="Times New Roman" w:cs="Times New Roman"/>
                    <w:b/>
                    <w:bCs/>
                    <w:szCs w:val="24"/>
                    <w:lang w:eastAsia="vi-VN"/>
                  </w:rPr>
                  <w:t>NAM</w:t>
                </w:r>
              </w:smartTag>
            </w:smartTag>
            <w:r w:rsidRPr="00D577B4">
              <w:rPr>
                <w:rFonts w:eastAsia="Times New Roman" w:cs="Times New Roman"/>
                <w:b/>
                <w:bCs/>
                <w:szCs w:val="24"/>
                <w:lang w:eastAsia="vi-VN"/>
              </w:rPr>
              <w:br/>
              <w:t xml:space="preserve">Độc lập - Tự do - Hạnh phúc </w:t>
            </w:r>
            <w:r w:rsidRPr="00D577B4">
              <w:rPr>
                <w:rFonts w:eastAsia="Times New Roman" w:cs="Times New Roman"/>
                <w:b/>
                <w:bCs/>
                <w:szCs w:val="24"/>
                <w:lang w:eastAsia="vi-VN"/>
              </w:rPr>
              <w:br/>
              <w:t>---------------</w:t>
            </w:r>
          </w:p>
        </w:tc>
      </w:tr>
      <w:tr w:rsidR="00D577B4" w:rsidRPr="00D577B4" w:rsidTr="00D577B4">
        <w:trPr>
          <w:tblCellSpacing w:w="0" w:type="dxa"/>
          <w:jc w:val="center"/>
        </w:trPr>
        <w:tc>
          <w:tcPr>
            <w:tcW w:w="3348" w:type="dxa"/>
            <w:tcMar>
              <w:top w:w="0" w:type="dxa"/>
              <w:left w:w="108" w:type="dxa"/>
              <w:bottom w:w="0" w:type="dxa"/>
              <w:right w:w="108" w:type="dxa"/>
            </w:tcMa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Số: 104/2014/NĐ-CP</w:t>
            </w:r>
          </w:p>
        </w:tc>
        <w:tc>
          <w:tcPr>
            <w:tcW w:w="5508" w:type="dxa"/>
            <w:tcMar>
              <w:top w:w="0" w:type="dxa"/>
              <w:left w:w="108" w:type="dxa"/>
              <w:bottom w:w="0" w:type="dxa"/>
              <w:right w:w="108" w:type="dxa"/>
            </w:tcMa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i/>
                <w:iCs/>
                <w:szCs w:val="24"/>
                <w:lang w:eastAsia="vi-VN"/>
              </w:rPr>
              <w:t>Hà Nội, ngày 14 tháng 11 năm 2014</w:t>
            </w:r>
          </w:p>
        </w:tc>
      </w:tr>
    </w:tbl>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w:t>
      </w:r>
    </w:p>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NGHỊ ĐỊNH</w:t>
      </w:r>
    </w:p>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QUY ĐỊNH VỀ KHUNG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i/>
          <w:iCs/>
          <w:szCs w:val="24"/>
          <w:lang w:eastAsia="vi-VN"/>
        </w:rPr>
        <w:t>Căn cứ Luật Tổ chức Chính phủ ngày 25 tháng 12 năm 2001;</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i/>
          <w:iCs/>
          <w:szCs w:val="24"/>
          <w:lang w:eastAsia="vi-VN"/>
        </w:rPr>
        <w:t>Căn cứ Luật Đất đai ngày 29 tháng 11 năm 2013;</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i/>
          <w:iCs/>
          <w:szCs w:val="24"/>
          <w:lang w:eastAsia="vi-VN"/>
        </w:rPr>
        <w:t>Theo đề nghị của Bộ trưởng Bộ Tài nguyên và Môi trường,</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i/>
          <w:iCs/>
          <w:szCs w:val="24"/>
          <w:shd w:val="clear" w:color="auto" w:fill="FFFFFF"/>
          <w:lang w:eastAsia="vi-VN"/>
        </w:rPr>
        <w:t>Chính phủ</w:t>
      </w:r>
      <w:r w:rsidRPr="00D577B4">
        <w:rPr>
          <w:rFonts w:eastAsia="Times New Roman" w:cs="Times New Roman"/>
          <w:i/>
          <w:iCs/>
          <w:szCs w:val="24"/>
          <w:lang w:eastAsia="vi-VN"/>
        </w:rPr>
        <w:t xml:space="preserve"> ban hành Nghị định quy định về khung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1. Phạm vi điều chỉnh</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Nghị định này quy định khung giá đối với từng loại đất, theo từng vùng quy định tại Điều 113 của Luật Đất đai.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2. Đối tượng áp dụng</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Cơ quan thực hiện chức năng quản lý nhà nước về đất đai; cơ quan có chức năng xây dựng, điều chỉnh, thẩm định khung giá đất, bảng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Tổ chức có chức năng tư vấn xác định giá đất, cá nhân hành nghề tư vấn xác định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Tổ chức, cá nhân khác có liên quan.</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3. Khung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Nhóm đất nông nghiệp:</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a) Khung giá đất trồng cây hàng năm gồm đất trồng lúa và đất trồng cây hàng năm khác - Phụ lục 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b) Khung giá đất trồng cây lâu năm - Phụ lục II;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c) Khung giá đất rừng sản xuất - Phụ lục III;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d) Khung giá đất nuôi trồng thủy sản - Phụ lục IV;</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đ) Khung giá đất làm muối - Phụ lục V.</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Nhóm đất phi nông nghiệp:</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a) Khung giá đất ở tại nông thôn - Phụ lục VI;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b) Khung giá đất thương mại, dịch vụ tại nông thôn - Phụ lục VII;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c) Khung giá đất sản xuất, kinh doanh phi nông nghiệp không phải là đất thương mại, dịch vụ tại nông thôn - Phụ lục VIII;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d) Khung giá đất ở tại đô thị - Phụ lục IX;</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đ) Khung giá đất thương mại, dịch vụ tại đô thị - Phụ lục X;</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e) Khung giá đất sản xuất, kinh doanh phi nông nghiệp không phải là đất thương mại, dịch vụ tại đô thị - Phụ lục XI.</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4. Vùng kinh tế để xây dựng khung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lastRenderedPageBreak/>
        <w:t>Vùng kinh tế để xây dựng khung giá đất gồm:</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 gồm các tỉnh: Điện Biên, Lai Châu, Sơn La, Hòa Bình, Hà Giang, Tuyên Quang, Cao Bằng, Bắc Kạn, Lào Cai, Yên Bái, Phú Thọ, Lạng Sơn, Thái Nguyên, Bắc Giang và Quảng Ninh.</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 gồm các tỉnh, thành phố trực thuộc Trung ương: Vĩnh Phúc, Bắc Ninh, Hà Nội, Hải Phòng, Hải Dương, Hưng Yên, Hà Nam, Nam Định, Thái Bình và Ninh Bình.</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 gồm các tỉnh: Thanh Hóa, Nghệ An, Hà Tĩnh, Quảng Bình, Quảng Trị và Thừa Thiên Huế.</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4. Vùng duyên hải Nam Trung bộ gồm các tỉnh, thành phố trực thuộc Trung ương: Đà Nẵng, Quảng Nam, Quảng Ngãi, Bình Định, Phú Yên, Khánh Hòa, Ninh Thuận và Bình Thuận.</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 gồm các tỉnh: Kon Tum, Gia Lai, Đắk Nông, Đắk Lắk và Lâm Đồng.</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6. Vùng Đông Nam bộ gồm các tỉnh, thành phố trực thuộc Trung ương: Đồng Nai, Bình Dương, Bình Phước, Bà Rịa - Vũng Tàu, Tây Ninh và Thành phố Hồ Chí Minh.</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 gồm các tỉnh, thành phố trực thuộc Trung ương: Long An, Tiền Giang, Bến Tre, Đồng Tháp, Vĩnh Long, Trà Vinh, Cần Thơ, Hậu Giang, Sóc Trăng, An Giang, Kiên Giang, Bạc Liêu và Cà Mau.</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5. Áp dụng khung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Khung giá đất được sử dụng làm căn cứ để </w:t>
      </w:r>
      <w:r w:rsidRPr="00D577B4">
        <w:rPr>
          <w:rFonts w:eastAsia="Times New Roman" w:cs="Times New Roman"/>
          <w:szCs w:val="24"/>
          <w:shd w:val="clear" w:color="auto" w:fill="FFFFFF"/>
          <w:lang w:eastAsia="vi-VN"/>
        </w:rPr>
        <w:t>Ủy ban</w:t>
      </w:r>
      <w:r w:rsidRPr="00D577B4">
        <w:rPr>
          <w:rFonts w:eastAsia="Times New Roman" w:cs="Times New Roman"/>
          <w:szCs w:val="24"/>
          <w:lang w:eastAsia="vi-VN"/>
        </w:rPr>
        <w:t xml:space="preserve"> nhân dân các tỉnh, thành phố trực thuộc Trung ương xây dựng, điều chỉnh bảng giá đất tại địa phương. Giá đất trong bảng giá đất, bảng giá đất điều chỉnh thực hiện theo quy định tại Điểm a Khoản 3 Điều 11 của Nghị định số 44/2014/NĐ-CP ngày 15 tháng 5 năm 2014 của Chính phủ quy định về giá đất (sau đây gọi là Nghị định số 44/2014/NĐ-CP).</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6. Trách nhiệm thi hành</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Bộ Tài nguyên và Môi trường có trách nhiệm:</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a) Chỉ đạo, hướng dẫn, kiểm tra việc áp dụng khung giá đất quy định tại Nghị định này khi </w:t>
      </w:r>
      <w:r w:rsidRPr="00D577B4">
        <w:rPr>
          <w:rFonts w:eastAsia="Times New Roman" w:cs="Times New Roman"/>
          <w:szCs w:val="24"/>
          <w:shd w:val="clear" w:color="auto" w:fill="FFFFFF"/>
          <w:lang w:eastAsia="vi-VN"/>
        </w:rPr>
        <w:t>Ủy ban</w:t>
      </w:r>
      <w:r w:rsidRPr="00D577B4">
        <w:rPr>
          <w:rFonts w:eastAsia="Times New Roman" w:cs="Times New Roman"/>
          <w:szCs w:val="24"/>
          <w:lang w:eastAsia="vi-VN"/>
        </w:rPr>
        <w:t xml:space="preserve"> nhân dân tỉnh, thành phố trực thuộc Trung ương xây dựng, điều chỉnh bảng giá đất tại địa phương;</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b) Tổ chức điều chỉnh khung giá đất theo quy định của Luật Đất đai và Nghị định số 44/2014/NĐ-CP.</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Bộ Tài chính có trách nhiệm thẩm định việc xây dựng, điều chỉnh khung giá đất theo quy định của pháp luật.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3. Các Bộ, ngành khác theo chức năng, nhiệm vụ được giao có trách nhiệm </w:t>
      </w:r>
      <w:r w:rsidRPr="00D577B4">
        <w:rPr>
          <w:rFonts w:eastAsia="Times New Roman" w:cs="Times New Roman"/>
          <w:szCs w:val="24"/>
          <w:shd w:val="clear" w:color="auto" w:fill="FFFFFF"/>
          <w:lang w:eastAsia="vi-VN"/>
        </w:rPr>
        <w:t>phối hợp</w:t>
      </w:r>
      <w:r w:rsidRPr="00D577B4">
        <w:rPr>
          <w:rFonts w:eastAsia="Times New Roman" w:cs="Times New Roman"/>
          <w:szCs w:val="24"/>
          <w:lang w:eastAsia="vi-VN"/>
        </w:rPr>
        <w:t xml:space="preserve"> với Bộ Tài nguyên và Môi trường trong việc hướng dẫn, </w:t>
      </w:r>
      <w:r w:rsidRPr="00D577B4">
        <w:rPr>
          <w:rFonts w:eastAsia="Times New Roman" w:cs="Times New Roman"/>
          <w:szCs w:val="24"/>
          <w:shd w:val="clear" w:color="auto" w:fill="FFFFFF"/>
          <w:lang w:eastAsia="vi-VN"/>
        </w:rPr>
        <w:t>kiểm tra</w:t>
      </w:r>
      <w:r w:rsidRPr="00D577B4">
        <w:rPr>
          <w:rFonts w:eastAsia="Times New Roman" w:cs="Times New Roman"/>
          <w:szCs w:val="24"/>
          <w:lang w:eastAsia="vi-VN"/>
        </w:rPr>
        <w:t xml:space="preserve"> việc áp dụng khung giá đất.</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shd w:val="clear" w:color="auto" w:fill="FFFFFF"/>
          <w:lang w:eastAsia="vi-VN"/>
        </w:rPr>
        <w:t>4. Ủy ban</w:t>
      </w:r>
      <w:r w:rsidRPr="00D577B4">
        <w:rPr>
          <w:rFonts w:eastAsia="Times New Roman" w:cs="Times New Roman"/>
          <w:szCs w:val="24"/>
          <w:lang w:eastAsia="vi-VN"/>
        </w:rPr>
        <w:t xml:space="preserve"> nhân dân tỉnh, thành phố trực thuộc Trung ương căn cứ vào khung giá đất quy định tại Nghị định này tổ chức xây dựng, ban hành bảng giá đất, bảng giá đất điều chỉnh tại địa phương.</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Điều 7. Hiệu lực thi hành</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Nghị định này có hiệu lực thi hành kể từ ngày 29 tháng 12 năm 2014.</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2. Bộ trưởng, Thủ trưởng cơ quan ngang Bộ, Thủ trưởng cơ quan thuộc Chính phủ, Chủ tịch </w:t>
      </w:r>
      <w:r w:rsidRPr="00D577B4">
        <w:rPr>
          <w:rFonts w:eastAsia="Times New Roman" w:cs="Times New Roman"/>
          <w:szCs w:val="24"/>
          <w:shd w:val="clear" w:color="auto" w:fill="FFFFFF"/>
          <w:lang w:eastAsia="vi-VN"/>
        </w:rPr>
        <w:t>Ủy ban</w:t>
      </w:r>
      <w:r w:rsidRPr="00D577B4">
        <w:rPr>
          <w:rFonts w:eastAsia="Times New Roman" w:cs="Times New Roman"/>
          <w:szCs w:val="24"/>
          <w:lang w:eastAsia="vi-VN"/>
        </w:rPr>
        <w:t xml:space="preserve"> nhân dân tỉnh, thành phố trực thuộc Trung ương, tổ chức và cá nhân có liên quan chịu trách nhiệm thi hành Nghị định này./.</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577B4" w:rsidRPr="00D577B4" w:rsidTr="00D577B4">
        <w:trPr>
          <w:tblCellSpacing w:w="0" w:type="dxa"/>
        </w:trPr>
        <w:tc>
          <w:tcPr>
            <w:tcW w:w="4428" w:type="dxa"/>
            <w:tcMar>
              <w:top w:w="0" w:type="dxa"/>
              <w:left w:w="108" w:type="dxa"/>
              <w:bottom w:w="0" w:type="dxa"/>
              <w:right w:w="108" w:type="dxa"/>
            </w:tcMa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i/>
                <w:iCs/>
                <w:szCs w:val="24"/>
                <w:lang w:eastAsia="vi-VN"/>
              </w:rPr>
              <w:t> </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i/>
                <w:iCs/>
                <w:szCs w:val="24"/>
                <w:lang w:eastAsia="vi-VN"/>
              </w:rPr>
              <w:t>Nơi nhận:</w:t>
            </w:r>
            <w:r w:rsidRPr="00D577B4">
              <w:rPr>
                <w:rFonts w:eastAsia="Times New Roman" w:cs="Times New Roman"/>
                <w:szCs w:val="24"/>
                <w:lang w:eastAsia="vi-VN"/>
              </w:rPr>
              <w:br/>
            </w:r>
            <w:r w:rsidRPr="00D577B4">
              <w:rPr>
                <w:rFonts w:eastAsia="Times New Roman" w:cs="Times New Roman"/>
                <w:sz w:val="16"/>
                <w:szCs w:val="16"/>
                <w:lang w:eastAsia="vi-VN"/>
              </w:rPr>
              <w:t xml:space="preserve">- Ban Bí thư Trung </w:t>
            </w:r>
            <w:r w:rsidRPr="00D577B4">
              <w:rPr>
                <w:rFonts w:eastAsia="Times New Roman" w:cs="Times New Roman"/>
                <w:sz w:val="16"/>
                <w:szCs w:val="16"/>
                <w:shd w:val="clear" w:color="auto" w:fill="FFFFFF"/>
                <w:lang w:eastAsia="vi-VN"/>
              </w:rPr>
              <w:t>ươ</w:t>
            </w:r>
            <w:r w:rsidRPr="00D577B4">
              <w:rPr>
                <w:rFonts w:eastAsia="Times New Roman" w:cs="Times New Roman"/>
                <w:sz w:val="16"/>
                <w:szCs w:val="16"/>
                <w:lang w:eastAsia="vi-VN"/>
              </w:rPr>
              <w:t>ng Đảng;</w:t>
            </w:r>
            <w:r w:rsidRPr="00D577B4">
              <w:rPr>
                <w:rFonts w:eastAsia="Times New Roman" w:cs="Times New Roman"/>
                <w:sz w:val="16"/>
                <w:szCs w:val="16"/>
                <w:lang w:eastAsia="vi-VN"/>
              </w:rPr>
              <w:br/>
              <w:t>- Thủ tướng, các Phó Thủ tướng Chính phủ;</w:t>
            </w:r>
            <w:r w:rsidRPr="00D577B4">
              <w:rPr>
                <w:rFonts w:eastAsia="Times New Roman" w:cs="Times New Roman"/>
                <w:sz w:val="16"/>
                <w:szCs w:val="16"/>
                <w:lang w:eastAsia="vi-VN"/>
              </w:rPr>
              <w:br/>
              <w:t>- Các Bộ, cơ quan ngang Bộ, cơ quan thuộc CP;</w:t>
            </w:r>
            <w:r w:rsidRPr="00D577B4">
              <w:rPr>
                <w:rFonts w:eastAsia="Times New Roman" w:cs="Times New Roman"/>
                <w:sz w:val="16"/>
                <w:szCs w:val="16"/>
                <w:lang w:eastAsia="vi-VN"/>
              </w:rPr>
              <w:br/>
              <w:t>- HĐND, UBND các tỉnh, TP trực thuộc TW;</w:t>
            </w:r>
            <w:r w:rsidRPr="00D577B4">
              <w:rPr>
                <w:rFonts w:eastAsia="Times New Roman" w:cs="Times New Roman"/>
                <w:sz w:val="16"/>
                <w:szCs w:val="16"/>
                <w:lang w:eastAsia="vi-VN"/>
              </w:rPr>
              <w:br/>
              <w:t>- Văn phòng Trung ương và các Ban của Đảng;</w:t>
            </w:r>
            <w:r w:rsidRPr="00D577B4">
              <w:rPr>
                <w:rFonts w:eastAsia="Times New Roman" w:cs="Times New Roman"/>
                <w:sz w:val="16"/>
                <w:szCs w:val="16"/>
                <w:lang w:eastAsia="vi-VN"/>
              </w:rPr>
              <w:br/>
              <w:t>- Văn phòng Tổng Bí thư;</w:t>
            </w:r>
            <w:r w:rsidRPr="00D577B4">
              <w:rPr>
                <w:rFonts w:eastAsia="Times New Roman" w:cs="Times New Roman"/>
                <w:sz w:val="16"/>
                <w:szCs w:val="16"/>
                <w:lang w:eastAsia="vi-VN"/>
              </w:rPr>
              <w:br/>
              <w:t>- Văn phòng Chủ tịch nước;</w:t>
            </w:r>
            <w:r w:rsidRPr="00D577B4">
              <w:rPr>
                <w:rFonts w:eastAsia="Times New Roman" w:cs="Times New Roman"/>
                <w:sz w:val="16"/>
                <w:szCs w:val="16"/>
                <w:lang w:eastAsia="vi-VN"/>
              </w:rPr>
              <w:br/>
              <w:t xml:space="preserve">- Hội đồng Dân tộc và các </w:t>
            </w:r>
            <w:r w:rsidRPr="00D577B4">
              <w:rPr>
                <w:rFonts w:eastAsia="Times New Roman" w:cs="Times New Roman"/>
                <w:sz w:val="16"/>
                <w:szCs w:val="16"/>
                <w:shd w:val="clear" w:color="auto" w:fill="FFFFFF"/>
                <w:lang w:eastAsia="vi-VN"/>
              </w:rPr>
              <w:t>Ủy ban</w:t>
            </w:r>
            <w:r w:rsidRPr="00D577B4">
              <w:rPr>
                <w:rFonts w:eastAsia="Times New Roman" w:cs="Times New Roman"/>
                <w:sz w:val="16"/>
                <w:szCs w:val="16"/>
                <w:lang w:eastAsia="vi-VN"/>
              </w:rPr>
              <w:t xml:space="preserve"> của Quốc hội;</w:t>
            </w:r>
            <w:r w:rsidRPr="00D577B4">
              <w:rPr>
                <w:rFonts w:eastAsia="Times New Roman" w:cs="Times New Roman"/>
                <w:sz w:val="16"/>
                <w:szCs w:val="16"/>
                <w:lang w:eastAsia="vi-VN"/>
              </w:rPr>
              <w:br/>
              <w:t>- Văn phòng Quốc hội;</w:t>
            </w:r>
            <w:r w:rsidRPr="00D577B4">
              <w:rPr>
                <w:rFonts w:eastAsia="Times New Roman" w:cs="Times New Roman"/>
                <w:sz w:val="16"/>
                <w:szCs w:val="16"/>
                <w:lang w:eastAsia="vi-VN"/>
              </w:rPr>
              <w:br/>
              <w:t>- Tòa án nhân dân tối cao;</w:t>
            </w:r>
            <w:r w:rsidRPr="00D577B4">
              <w:rPr>
                <w:rFonts w:eastAsia="Times New Roman" w:cs="Times New Roman"/>
                <w:sz w:val="16"/>
                <w:szCs w:val="16"/>
                <w:lang w:eastAsia="vi-VN"/>
              </w:rPr>
              <w:br/>
              <w:t>- Viện Kiểm sát nhân dân tối cao;</w:t>
            </w:r>
            <w:r w:rsidRPr="00D577B4">
              <w:rPr>
                <w:rFonts w:eastAsia="Times New Roman" w:cs="Times New Roman"/>
                <w:sz w:val="16"/>
                <w:szCs w:val="16"/>
                <w:lang w:eastAsia="vi-VN"/>
              </w:rPr>
              <w:br/>
              <w:t>- UB Giám sát tài chính Quốc gia;</w:t>
            </w:r>
            <w:r w:rsidRPr="00D577B4">
              <w:rPr>
                <w:rFonts w:eastAsia="Times New Roman" w:cs="Times New Roman"/>
                <w:sz w:val="16"/>
                <w:szCs w:val="16"/>
                <w:lang w:eastAsia="vi-VN"/>
              </w:rPr>
              <w:br/>
              <w:t>- Kiểm toán Nhà nước;</w:t>
            </w:r>
            <w:r w:rsidRPr="00D577B4">
              <w:rPr>
                <w:rFonts w:eastAsia="Times New Roman" w:cs="Times New Roman"/>
                <w:sz w:val="16"/>
                <w:szCs w:val="16"/>
                <w:lang w:eastAsia="vi-VN"/>
              </w:rPr>
              <w:br/>
              <w:t>- Ngân hàng Chính sách xã hội;</w:t>
            </w:r>
            <w:r w:rsidRPr="00D577B4">
              <w:rPr>
                <w:rFonts w:eastAsia="Times New Roman" w:cs="Times New Roman"/>
                <w:sz w:val="16"/>
                <w:szCs w:val="16"/>
                <w:lang w:eastAsia="vi-VN"/>
              </w:rPr>
              <w:br/>
              <w:t>- Ngân hàng Phát triển Việt Nam;</w:t>
            </w:r>
            <w:r w:rsidRPr="00D577B4">
              <w:rPr>
                <w:rFonts w:eastAsia="Times New Roman" w:cs="Times New Roman"/>
                <w:sz w:val="16"/>
                <w:szCs w:val="16"/>
                <w:lang w:eastAsia="vi-VN"/>
              </w:rPr>
              <w:br/>
            </w:r>
            <w:r w:rsidRPr="00D577B4">
              <w:rPr>
                <w:rFonts w:eastAsia="Times New Roman" w:cs="Times New Roman"/>
                <w:sz w:val="16"/>
                <w:szCs w:val="16"/>
                <w:shd w:val="clear" w:color="auto" w:fill="FFFFFF"/>
                <w:lang w:eastAsia="vi-VN"/>
              </w:rPr>
              <w:t>- Ủy ban</w:t>
            </w:r>
            <w:r w:rsidRPr="00D577B4">
              <w:rPr>
                <w:rFonts w:eastAsia="Times New Roman" w:cs="Times New Roman"/>
                <w:sz w:val="16"/>
                <w:szCs w:val="16"/>
                <w:lang w:eastAsia="vi-VN"/>
              </w:rPr>
              <w:t xml:space="preserve"> Trung ương Mặt trận Tổ quốc Việt Nam;</w:t>
            </w:r>
            <w:r w:rsidRPr="00D577B4">
              <w:rPr>
                <w:rFonts w:eastAsia="Times New Roman" w:cs="Times New Roman"/>
                <w:sz w:val="16"/>
                <w:szCs w:val="16"/>
                <w:lang w:eastAsia="vi-VN"/>
              </w:rPr>
              <w:br/>
              <w:t>- Cơ quan Trung ương của các đoàn thể;</w:t>
            </w:r>
            <w:r w:rsidRPr="00D577B4">
              <w:rPr>
                <w:rFonts w:eastAsia="Times New Roman" w:cs="Times New Roman"/>
                <w:sz w:val="16"/>
                <w:szCs w:val="16"/>
                <w:lang w:eastAsia="vi-VN"/>
              </w:rPr>
              <w:br/>
              <w:t>- VPCP: BTCN, các PCN, Trợ lý TTCP, TGĐ Cổng TTĐT, các Vụ, Cục, đơn vị trực thuộc, Công báo;</w:t>
            </w:r>
            <w:r w:rsidRPr="00D577B4">
              <w:rPr>
                <w:rFonts w:eastAsia="Times New Roman" w:cs="Times New Roman"/>
                <w:sz w:val="16"/>
                <w:szCs w:val="16"/>
                <w:lang w:eastAsia="vi-VN"/>
              </w:rPr>
              <w:br/>
              <w:t>- Lưu: Văn thư, KTN (3b).</w:t>
            </w:r>
          </w:p>
        </w:tc>
        <w:tc>
          <w:tcPr>
            <w:tcW w:w="4428" w:type="dxa"/>
            <w:tcMar>
              <w:top w:w="0" w:type="dxa"/>
              <w:left w:w="108" w:type="dxa"/>
              <w:bottom w:w="0" w:type="dxa"/>
              <w:right w:w="108" w:type="dxa"/>
            </w:tcMa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TM. CHÍNH PHỦ</w:t>
            </w:r>
            <w:r w:rsidRPr="00D577B4">
              <w:rPr>
                <w:rFonts w:eastAsia="Times New Roman" w:cs="Times New Roman"/>
                <w:b/>
                <w:bCs/>
                <w:szCs w:val="24"/>
                <w:lang w:eastAsia="vi-VN"/>
              </w:rPr>
              <w:br/>
              <w:t>THỦ TƯỚNG</w:t>
            </w:r>
            <w:r w:rsidRPr="00D577B4">
              <w:rPr>
                <w:rFonts w:eastAsia="Times New Roman" w:cs="Times New Roman"/>
                <w:b/>
                <w:bCs/>
                <w:szCs w:val="24"/>
                <w:lang w:eastAsia="vi-VN"/>
              </w:rPr>
              <w:br/>
            </w:r>
            <w:r w:rsidRPr="00D577B4">
              <w:rPr>
                <w:rFonts w:eastAsia="Times New Roman" w:cs="Times New Roman"/>
                <w:b/>
                <w:bCs/>
                <w:szCs w:val="24"/>
                <w:lang w:eastAsia="vi-VN"/>
              </w:rPr>
              <w:br/>
            </w:r>
            <w:r w:rsidRPr="00D577B4">
              <w:rPr>
                <w:rFonts w:eastAsia="Times New Roman" w:cs="Times New Roman"/>
                <w:b/>
                <w:bCs/>
                <w:szCs w:val="24"/>
                <w:lang w:eastAsia="vi-VN"/>
              </w:rPr>
              <w:br/>
            </w:r>
            <w:r w:rsidRPr="00D577B4">
              <w:rPr>
                <w:rFonts w:eastAsia="Times New Roman" w:cs="Times New Roman"/>
                <w:b/>
                <w:bCs/>
                <w:szCs w:val="24"/>
                <w:lang w:eastAsia="vi-VN"/>
              </w:rPr>
              <w:br/>
            </w:r>
            <w:r w:rsidRPr="00D577B4">
              <w:rPr>
                <w:rFonts w:eastAsia="Times New Roman" w:cs="Times New Roman"/>
                <w:b/>
                <w:bCs/>
                <w:szCs w:val="24"/>
                <w:lang w:eastAsia="vi-VN"/>
              </w:rPr>
              <w:br/>
              <w:t>Nguyễn Tấn Dũng</w:t>
            </w:r>
          </w:p>
        </w:tc>
      </w:tr>
    </w:tbl>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w:t>
      </w:r>
    </w:p>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PHỤ LỤC I</w:t>
      </w:r>
    </w:p>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KHUNG GIÁ ĐẤT TRỒNG CÂY HÀNG NĂM GỒM ĐẤT TRỒNG LÚA VÀ ĐẤT TRỒNG CÂY HÀNG NĂM KHÁC</w:t>
      </w:r>
      <w:r w:rsidRPr="00D577B4">
        <w:rPr>
          <w:rFonts w:eastAsia="Times New Roman" w:cs="Times New Roman"/>
          <w:szCs w:val="24"/>
          <w:lang w:eastAsia="vi-VN"/>
        </w:rPr>
        <w:br/>
      </w:r>
      <w:r w:rsidRPr="00D577B4">
        <w:rPr>
          <w:rFonts w:eastAsia="Times New Roman" w:cs="Times New Roman"/>
          <w:i/>
          <w:iCs/>
          <w:szCs w:val="24"/>
          <w:lang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i/>
          <w:iCs/>
          <w:szCs w:val="24"/>
          <w:lang w:eastAsia="vi-VN"/>
        </w:rPr>
        <w:t>Đơn vị tính: Nghìn đồng/m</w:t>
      </w:r>
      <w:r w:rsidRPr="00D577B4">
        <w:rPr>
          <w:rFonts w:eastAsia="Times New Roman" w:cs="Times New Roman"/>
          <w:i/>
          <w:iCs/>
          <w:szCs w:val="24"/>
          <w:vertAlign w:val="superscript"/>
          <w:lang w:eastAsia="vi-VN"/>
        </w:rPr>
        <w:t>2</w:t>
      </w:r>
    </w:p>
    <w:tbl>
      <w:tblPr>
        <w:tblW w:w="0" w:type="dxa"/>
        <w:tblCellSpacing w:w="0" w:type="dxa"/>
        <w:tblCellMar>
          <w:left w:w="0" w:type="dxa"/>
          <w:right w:w="0" w:type="dxa"/>
        </w:tblCellMar>
        <w:tblLook w:val="04A0" w:firstRow="1" w:lastRow="0" w:firstColumn="1" w:lastColumn="0" w:noHBand="0" w:noVBand="1"/>
      </w:tblPr>
      <w:tblGrid>
        <w:gridCol w:w="3198"/>
        <w:gridCol w:w="901"/>
        <w:gridCol w:w="1068"/>
        <w:gridCol w:w="955"/>
        <w:gridCol w:w="967"/>
        <w:gridCol w:w="928"/>
        <w:gridCol w:w="989"/>
      </w:tblGrid>
      <w:tr w:rsidR="00D577B4" w:rsidRPr="00D577B4" w:rsidTr="00D577B4">
        <w:trPr>
          <w:tblCellSpacing w:w="0" w:type="dxa"/>
        </w:trPr>
        <w:tc>
          <w:tcPr>
            <w:tcW w:w="1776"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093"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đồng bằng</w:t>
            </w:r>
          </w:p>
        </w:tc>
        <w:tc>
          <w:tcPr>
            <w:tcW w:w="106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064"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22,0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105,0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17,0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212,0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125,0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110,0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212,0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II</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TRỒNG CÂY LÂU NĂM</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lastRenderedPageBreak/>
        <w:t>Đơn vị tính: Nghìn đồng/m</w:t>
      </w:r>
      <w:r w:rsidRPr="00D577B4">
        <w:rPr>
          <w:rFonts w:eastAsia="Times New Roman" w:cs="Times New Roman"/>
          <w:i/>
          <w:iCs/>
          <w:szCs w:val="24"/>
          <w:vertAlign w:val="superscript"/>
          <w:lang w:val="en-US" w:eastAsia="vi-VN"/>
        </w:rPr>
        <w:t>2</w:t>
      </w:r>
    </w:p>
    <w:tbl>
      <w:tblPr>
        <w:tblW w:w="0" w:type="dxa"/>
        <w:tblCellSpacing w:w="0" w:type="dxa"/>
        <w:tblCellMar>
          <w:left w:w="0" w:type="dxa"/>
          <w:right w:w="0" w:type="dxa"/>
        </w:tblCellMar>
        <w:tblLook w:val="04A0" w:firstRow="1" w:lastRow="0" w:firstColumn="1" w:lastColumn="0" w:noHBand="0" w:noVBand="1"/>
      </w:tblPr>
      <w:tblGrid>
        <w:gridCol w:w="3198"/>
        <w:gridCol w:w="901"/>
        <w:gridCol w:w="1068"/>
        <w:gridCol w:w="955"/>
        <w:gridCol w:w="967"/>
        <w:gridCol w:w="928"/>
        <w:gridCol w:w="989"/>
      </w:tblGrid>
      <w:tr w:rsidR="00D577B4" w:rsidRPr="00D577B4" w:rsidTr="00D577B4">
        <w:trPr>
          <w:tblCellSpacing w:w="0" w:type="dxa"/>
        </w:trPr>
        <w:tc>
          <w:tcPr>
            <w:tcW w:w="1776"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093"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đồng bằng</w:t>
            </w:r>
          </w:p>
        </w:tc>
        <w:tc>
          <w:tcPr>
            <w:tcW w:w="106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064"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105,0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42,0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38,0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190,0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125,0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135,0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230,0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III</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RỪNG SẢN XUẤT</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0" w:type="dxa"/>
        <w:tblCellSpacing w:w="0" w:type="dxa"/>
        <w:tblCellMar>
          <w:left w:w="0" w:type="dxa"/>
          <w:right w:w="0" w:type="dxa"/>
        </w:tblCellMar>
        <w:tblLook w:val="04A0" w:firstRow="1" w:lastRow="0" w:firstColumn="1" w:lastColumn="0" w:noHBand="0" w:noVBand="1"/>
      </w:tblPr>
      <w:tblGrid>
        <w:gridCol w:w="3198"/>
        <w:gridCol w:w="901"/>
        <w:gridCol w:w="1068"/>
        <w:gridCol w:w="955"/>
        <w:gridCol w:w="967"/>
        <w:gridCol w:w="928"/>
        <w:gridCol w:w="989"/>
      </w:tblGrid>
      <w:tr w:rsidR="00D577B4" w:rsidRPr="00D577B4" w:rsidTr="00D577B4">
        <w:trPr>
          <w:tblCellSpacing w:w="0" w:type="dxa"/>
        </w:trPr>
        <w:tc>
          <w:tcPr>
            <w:tcW w:w="1776"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093"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đồng bằng</w:t>
            </w:r>
          </w:p>
        </w:tc>
        <w:tc>
          <w:tcPr>
            <w:tcW w:w="106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064"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33,0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82,0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11,0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190,0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110,0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142,0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IV</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NUÔI TRỒNG THỦY SẢN</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lastRenderedPageBreak/>
        <w:t>Đơn vị tính: Nghìn đồng/m</w:t>
      </w:r>
      <w:r w:rsidRPr="00D577B4">
        <w:rPr>
          <w:rFonts w:eastAsia="Times New Roman" w:cs="Times New Roman"/>
          <w:i/>
          <w:iCs/>
          <w:szCs w:val="24"/>
          <w:vertAlign w:val="superscript"/>
          <w:lang w:val="en-US" w:eastAsia="vi-VN"/>
        </w:rPr>
        <w:t>2</w:t>
      </w:r>
    </w:p>
    <w:tbl>
      <w:tblPr>
        <w:tblW w:w="0" w:type="dxa"/>
        <w:tblCellSpacing w:w="0" w:type="dxa"/>
        <w:tblCellMar>
          <w:left w:w="0" w:type="dxa"/>
          <w:right w:w="0" w:type="dxa"/>
        </w:tblCellMar>
        <w:tblLook w:val="04A0" w:firstRow="1" w:lastRow="0" w:firstColumn="1" w:lastColumn="0" w:noHBand="0" w:noVBand="1"/>
      </w:tblPr>
      <w:tblGrid>
        <w:gridCol w:w="3198"/>
        <w:gridCol w:w="901"/>
        <w:gridCol w:w="1068"/>
        <w:gridCol w:w="955"/>
        <w:gridCol w:w="967"/>
        <w:gridCol w:w="928"/>
        <w:gridCol w:w="989"/>
      </w:tblGrid>
      <w:tr w:rsidR="00D577B4" w:rsidRPr="00D577B4" w:rsidTr="00D577B4">
        <w:trPr>
          <w:tblCellSpacing w:w="0" w:type="dxa"/>
        </w:trPr>
        <w:tc>
          <w:tcPr>
            <w:tcW w:w="1776"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093"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đồng bằng</w:t>
            </w:r>
          </w:p>
        </w:tc>
        <w:tc>
          <w:tcPr>
            <w:tcW w:w="106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064"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22,0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212,0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28,0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95,0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115,0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110,0</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160,0</w:t>
            </w:r>
          </w:p>
        </w:tc>
      </w:tr>
      <w:tr w:rsidR="00D577B4" w:rsidRPr="00D577B4" w:rsidTr="00D577B4">
        <w:trPr>
          <w:tblCellSpacing w:w="0" w:type="dxa"/>
        </w:trPr>
        <w:tc>
          <w:tcPr>
            <w:tcW w:w="1776"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0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593"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w:t>
            </w:r>
          </w:p>
        </w:tc>
        <w:tc>
          <w:tcPr>
            <w:tcW w:w="53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37"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1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V</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LÀM MUỐI</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8670" w:type="dxa"/>
        <w:tblCellSpacing w:w="0" w:type="dxa"/>
        <w:tblCellMar>
          <w:left w:w="0" w:type="dxa"/>
          <w:right w:w="0" w:type="dxa"/>
        </w:tblCellMar>
        <w:tblLook w:val="04A0" w:firstRow="1" w:lastRow="0" w:firstColumn="1" w:lastColumn="0" w:noHBand="0" w:noVBand="1"/>
      </w:tblPr>
      <w:tblGrid>
        <w:gridCol w:w="4809"/>
        <w:gridCol w:w="1940"/>
        <w:gridCol w:w="1921"/>
      </w:tblGrid>
      <w:tr w:rsidR="00D577B4" w:rsidRPr="00D577B4" w:rsidTr="00D577B4">
        <w:trPr>
          <w:trHeight w:val="455"/>
          <w:tblCellSpacing w:w="0" w:type="dxa"/>
        </w:trPr>
        <w:tc>
          <w:tcPr>
            <w:tcW w:w="2773" w:type="pc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119"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thiểu</w:t>
            </w:r>
          </w:p>
        </w:tc>
        <w:tc>
          <w:tcPr>
            <w:tcW w:w="110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đa</w:t>
            </w:r>
          </w:p>
        </w:tc>
      </w:tr>
      <w:tr w:rsidR="00D577B4" w:rsidRPr="00D577B4" w:rsidTr="00D577B4">
        <w:trPr>
          <w:trHeight w:val="231"/>
          <w:tblCellSpacing w:w="0" w:type="dxa"/>
        </w:trPr>
        <w:tc>
          <w:tcPr>
            <w:tcW w:w="2773"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111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w:t>
            </w:r>
          </w:p>
        </w:tc>
        <w:tc>
          <w:tcPr>
            <w:tcW w:w="110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75,0</w:t>
            </w:r>
          </w:p>
        </w:tc>
      </w:tr>
      <w:tr w:rsidR="00D577B4" w:rsidRPr="00D577B4" w:rsidTr="00D577B4">
        <w:trPr>
          <w:trHeight w:val="224"/>
          <w:tblCellSpacing w:w="0" w:type="dxa"/>
        </w:trPr>
        <w:tc>
          <w:tcPr>
            <w:tcW w:w="2773"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111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w:t>
            </w:r>
          </w:p>
        </w:tc>
        <w:tc>
          <w:tcPr>
            <w:tcW w:w="110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r>
      <w:tr w:rsidR="00D577B4" w:rsidRPr="00D577B4" w:rsidTr="00D577B4">
        <w:trPr>
          <w:trHeight w:val="231"/>
          <w:tblCellSpacing w:w="0" w:type="dxa"/>
        </w:trPr>
        <w:tc>
          <w:tcPr>
            <w:tcW w:w="2773"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111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w:t>
            </w:r>
          </w:p>
        </w:tc>
        <w:tc>
          <w:tcPr>
            <w:tcW w:w="110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w:t>
            </w:r>
          </w:p>
        </w:tc>
      </w:tr>
      <w:tr w:rsidR="00D577B4" w:rsidRPr="00D577B4" w:rsidTr="00D577B4">
        <w:trPr>
          <w:trHeight w:val="224"/>
          <w:tblCellSpacing w:w="0" w:type="dxa"/>
        </w:trPr>
        <w:tc>
          <w:tcPr>
            <w:tcW w:w="2773"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111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w:t>
            </w:r>
          </w:p>
        </w:tc>
        <w:tc>
          <w:tcPr>
            <w:tcW w:w="110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135,0</w:t>
            </w:r>
          </w:p>
        </w:tc>
      </w:tr>
      <w:tr w:rsidR="00D577B4" w:rsidRPr="00D577B4" w:rsidTr="00D577B4">
        <w:trPr>
          <w:trHeight w:val="231"/>
          <w:tblCellSpacing w:w="0" w:type="dxa"/>
        </w:trPr>
        <w:tc>
          <w:tcPr>
            <w:tcW w:w="2773"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5.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111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w:t>
            </w:r>
          </w:p>
        </w:tc>
        <w:tc>
          <w:tcPr>
            <w:tcW w:w="110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135,0</w:t>
            </w:r>
          </w:p>
        </w:tc>
      </w:tr>
      <w:tr w:rsidR="00D577B4" w:rsidRPr="00D577B4" w:rsidTr="00D577B4">
        <w:trPr>
          <w:trHeight w:val="231"/>
          <w:tblCellSpacing w:w="0" w:type="dxa"/>
        </w:trPr>
        <w:tc>
          <w:tcPr>
            <w:tcW w:w="2773"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6. Vùng đồng bằng sông Cửu Long</w:t>
            </w:r>
          </w:p>
        </w:tc>
        <w:tc>
          <w:tcPr>
            <w:tcW w:w="111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110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142,0</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VI</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Ở TẠI NÔNG THÔN</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0" w:type="dxa"/>
        <w:tblCellSpacing w:w="0" w:type="dxa"/>
        <w:tblCellMar>
          <w:left w:w="0" w:type="dxa"/>
          <w:right w:w="0" w:type="dxa"/>
        </w:tblCellMar>
        <w:tblLook w:val="04A0" w:firstRow="1" w:lastRow="0" w:firstColumn="1" w:lastColumn="0" w:noHBand="0" w:noVBand="1"/>
      </w:tblPr>
      <w:tblGrid>
        <w:gridCol w:w="2601"/>
        <w:gridCol w:w="929"/>
        <w:gridCol w:w="1216"/>
        <w:gridCol w:w="911"/>
        <w:gridCol w:w="1227"/>
        <w:gridCol w:w="989"/>
        <w:gridCol w:w="1133"/>
      </w:tblGrid>
      <w:tr w:rsidR="00D577B4" w:rsidRPr="00D577B4" w:rsidTr="00D577B4">
        <w:trPr>
          <w:tblCellSpacing w:w="0" w:type="dxa"/>
        </w:trPr>
        <w:tc>
          <w:tcPr>
            <w:tcW w:w="1444"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lastRenderedPageBreak/>
              <w:t>Vùng kinh tế</w:t>
            </w:r>
          </w:p>
        </w:tc>
        <w:tc>
          <w:tcPr>
            <w:tcW w:w="1191"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lastRenderedPageBreak/>
              <w:t>Xã đồng bằng</w:t>
            </w:r>
          </w:p>
        </w:tc>
        <w:tc>
          <w:tcPr>
            <w:tcW w:w="118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178"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8.500,0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9.500,0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29.000,0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35,0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7.500,0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VII</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THƯƠNG MẠI, DỊCH VỤ TẠI NÔNG THÔN</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0" w:type="dxa"/>
        <w:tblCellSpacing w:w="0" w:type="dxa"/>
        <w:tblCellMar>
          <w:left w:w="0" w:type="dxa"/>
          <w:right w:w="0" w:type="dxa"/>
        </w:tblCellMar>
        <w:tblLook w:val="04A0" w:firstRow="1" w:lastRow="0" w:firstColumn="1" w:lastColumn="0" w:noHBand="0" w:noVBand="1"/>
      </w:tblPr>
      <w:tblGrid>
        <w:gridCol w:w="2601"/>
        <w:gridCol w:w="929"/>
        <w:gridCol w:w="1216"/>
        <w:gridCol w:w="911"/>
        <w:gridCol w:w="1227"/>
        <w:gridCol w:w="989"/>
        <w:gridCol w:w="1133"/>
      </w:tblGrid>
      <w:tr w:rsidR="00D577B4" w:rsidRPr="00D577B4" w:rsidTr="00D577B4">
        <w:trPr>
          <w:tblCellSpacing w:w="0" w:type="dxa"/>
        </w:trPr>
        <w:tc>
          <w:tcPr>
            <w:tcW w:w="1444"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191"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đồng bằng</w:t>
            </w:r>
          </w:p>
        </w:tc>
        <w:tc>
          <w:tcPr>
            <w:tcW w:w="118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178"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6.800,0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5.600,0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7.600,0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23.200,0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64,0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56,0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28,0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5.600,0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6.400,0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14.400,0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VIII</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SẢN XUẤT, KINH DOANH PHI NÔNG NGHIỆP KHÔNG PHẢI LÀ ĐẤT THƯƠNG MẠI, DỊCH VỤ TẠI NÔNG THÔN</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lastRenderedPageBreak/>
        <w:t>Đơn vị tính: Nghìn đồng/m</w:t>
      </w:r>
      <w:r w:rsidRPr="00D577B4">
        <w:rPr>
          <w:rFonts w:eastAsia="Times New Roman" w:cs="Times New Roman"/>
          <w:i/>
          <w:iCs/>
          <w:szCs w:val="24"/>
          <w:vertAlign w:val="superscript"/>
          <w:lang w:val="en-US" w:eastAsia="vi-VN"/>
        </w:rPr>
        <w:t>2</w:t>
      </w:r>
    </w:p>
    <w:tbl>
      <w:tblPr>
        <w:tblW w:w="0" w:type="dxa"/>
        <w:tblCellSpacing w:w="0" w:type="dxa"/>
        <w:tblCellMar>
          <w:left w:w="0" w:type="dxa"/>
          <w:right w:w="0" w:type="dxa"/>
        </w:tblCellMar>
        <w:tblLook w:val="04A0" w:firstRow="1" w:lastRow="0" w:firstColumn="1" w:lastColumn="0" w:noHBand="0" w:noVBand="1"/>
      </w:tblPr>
      <w:tblGrid>
        <w:gridCol w:w="2601"/>
        <w:gridCol w:w="929"/>
        <w:gridCol w:w="1216"/>
        <w:gridCol w:w="911"/>
        <w:gridCol w:w="1227"/>
        <w:gridCol w:w="989"/>
        <w:gridCol w:w="1133"/>
      </w:tblGrid>
      <w:tr w:rsidR="00D577B4" w:rsidRPr="00D577B4" w:rsidTr="00D577B4">
        <w:trPr>
          <w:tblCellSpacing w:w="0" w:type="dxa"/>
        </w:trPr>
        <w:tc>
          <w:tcPr>
            <w:tcW w:w="1444" w:type="pct"/>
            <w:vMerge w:val="restar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b/>
                <w:bCs/>
                <w:szCs w:val="24"/>
                <w:lang w:eastAsia="vi-VN"/>
              </w:rPr>
              <w:t>Loại xã</w:t>
            </w:r>
          </w:p>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b/>
                <w:bCs/>
                <w:szCs w:val="24"/>
                <w:lang w:eastAsia="vi-VN"/>
              </w:rPr>
              <w:t>Vùng kinh tế</w:t>
            </w:r>
          </w:p>
        </w:tc>
        <w:tc>
          <w:tcPr>
            <w:tcW w:w="1191"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đồng bằng</w:t>
            </w:r>
          </w:p>
        </w:tc>
        <w:tc>
          <w:tcPr>
            <w:tcW w:w="1187"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trung du</w:t>
            </w:r>
          </w:p>
        </w:tc>
        <w:tc>
          <w:tcPr>
            <w:tcW w:w="1178" w:type="pct"/>
            <w:gridSpan w:val="2"/>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Xã miền núi</w:t>
            </w:r>
          </w:p>
        </w:tc>
      </w:tr>
      <w:tr w:rsidR="00D577B4" w:rsidRPr="00D577B4" w:rsidTr="00D577B4">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thiểu</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Giá tối đa</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5.100,0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4.200,0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5.700,0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17.400,0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42,0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5.400,0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4.200,0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3.600,0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36,0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10.800,0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7.200,0</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5.400,0</w:t>
            </w:r>
          </w:p>
        </w:tc>
      </w:tr>
      <w:tr w:rsidR="00D577B4" w:rsidRPr="00D577B4" w:rsidTr="00D577B4">
        <w:trPr>
          <w:tblCellSpacing w:w="0" w:type="dxa"/>
        </w:trPr>
        <w:tc>
          <w:tcPr>
            <w:tcW w:w="1444" w:type="pc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51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675"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c>
          <w:tcPr>
            <w:tcW w:w="506"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81"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54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c>
          <w:tcPr>
            <w:tcW w:w="629"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 </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IX</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Ở TẠI ĐÔ THỊ</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8670" w:type="dxa"/>
        <w:tblCellSpacing w:w="0" w:type="dxa"/>
        <w:tblCellMar>
          <w:left w:w="0" w:type="dxa"/>
          <w:right w:w="0" w:type="dxa"/>
        </w:tblCellMar>
        <w:tblLook w:val="04A0" w:firstRow="1" w:lastRow="0" w:firstColumn="1" w:lastColumn="0" w:noHBand="0" w:noVBand="1"/>
      </w:tblPr>
      <w:tblGrid>
        <w:gridCol w:w="3891"/>
        <w:gridCol w:w="1644"/>
        <w:gridCol w:w="1626"/>
        <w:gridCol w:w="1509"/>
      </w:tblGrid>
      <w:tr w:rsidR="00D577B4" w:rsidRPr="00D577B4" w:rsidTr="00D577B4">
        <w:trPr>
          <w:trHeight w:val="125"/>
          <w:tblCellSpacing w:w="0" w:type="dxa"/>
        </w:trPr>
        <w:tc>
          <w:tcPr>
            <w:tcW w:w="2244" w:type="pc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Vùng kinh tế</w:t>
            </w:r>
          </w:p>
        </w:tc>
        <w:tc>
          <w:tcPr>
            <w:tcW w:w="94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Loại đô thị</w:t>
            </w:r>
          </w:p>
        </w:tc>
        <w:tc>
          <w:tcPr>
            <w:tcW w:w="93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thiểu</w:t>
            </w:r>
          </w:p>
        </w:tc>
        <w:tc>
          <w:tcPr>
            <w:tcW w:w="870"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đa</w:t>
            </w:r>
          </w:p>
        </w:tc>
      </w:tr>
      <w:tr w:rsidR="00D577B4" w:rsidRPr="00D577B4" w:rsidTr="00D577B4">
        <w:trPr>
          <w:trHeight w:val="125"/>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75,0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295"/>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ĐB</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76.000,0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25.000,0</w:t>
            </w:r>
          </w:p>
        </w:tc>
      </w:tr>
      <w:tr w:rsidR="00D577B4" w:rsidRPr="00D577B4" w:rsidTr="00D577B4">
        <w:trPr>
          <w:trHeight w:val="295"/>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304"/>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76.000,0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10.000,0</w:t>
            </w:r>
          </w:p>
        </w:tc>
      </w:tr>
      <w:tr w:rsidR="00D577B4" w:rsidRPr="00D577B4" w:rsidTr="00D577B4">
        <w:trPr>
          <w:trHeight w:val="295"/>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26.000,0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304"/>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ĐB</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304"/>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25.000,0</w:t>
            </w:r>
          </w:p>
        </w:tc>
      </w:tr>
      <w:tr w:rsidR="00D577B4" w:rsidRPr="00D577B4" w:rsidTr="00D577B4">
        <w:trPr>
          <w:trHeight w:val="12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X</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THƯƠNG MẠI, DỊCH VỤ TẠI ĐÔ THỊ</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8670" w:type="dxa"/>
        <w:tblCellSpacing w:w="0" w:type="dxa"/>
        <w:tblCellMar>
          <w:left w:w="0" w:type="dxa"/>
          <w:right w:w="0" w:type="dxa"/>
        </w:tblCellMar>
        <w:tblLook w:val="04A0" w:firstRow="1" w:lastRow="0" w:firstColumn="1" w:lastColumn="0" w:noHBand="0" w:noVBand="1"/>
      </w:tblPr>
      <w:tblGrid>
        <w:gridCol w:w="3891"/>
        <w:gridCol w:w="1644"/>
        <w:gridCol w:w="1626"/>
        <w:gridCol w:w="1509"/>
      </w:tblGrid>
      <w:tr w:rsidR="00D577B4" w:rsidRPr="00D577B4" w:rsidTr="00D577B4">
        <w:trPr>
          <w:trHeight w:val="311"/>
          <w:tblCellSpacing w:w="0" w:type="dxa"/>
        </w:trPr>
        <w:tc>
          <w:tcPr>
            <w:tcW w:w="2244" w:type="pc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Vùng kinh tế</w:t>
            </w:r>
          </w:p>
        </w:tc>
        <w:tc>
          <w:tcPr>
            <w:tcW w:w="94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Loại đô thị</w:t>
            </w:r>
          </w:p>
        </w:tc>
        <w:tc>
          <w:tcPr>
            <w:tcW w:w="93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thiểu</w:t>
            </w:r>
          </w:p>
        </w:tc>
        <w:tc>
          <w:tcPr>
            <w:tcW w:w="870"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đa</w:t>
            </w:r>
          </w:p>
        </w:tc>
      </w:tr>
      <w:tr w:rsidR="00D577B4" w:rsidRPr="00D577B4" w:rsidTr="00D577B4">
        <w:trPr>
          <w:trHeight w:val="320"/>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176,0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52.000,0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41.600,0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r w:rsidR="00D577B4" w:rsidRPr="00D577B4" w:rsidTr="00D577B4">
        <w:trPr>
          <w:trHeight w:val="311"/>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ĐB</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129.600,0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60.800,0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20.000,0</w:t>
            </w:r>
          </w:p>
        </w:tc>
      </w:tr>
      <w:tr w:rsidR="00D577B4" w:rsidRPr="00D577B4" w:rsidTr="00D577B4">
        <w:trPr>
          <w:trHeight w:val="311"/>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52.000,0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36.000,0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128,0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64,0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r w:rsidR="00D577B4" w:rsidRPr="00D577B4" w:rsidTr="00D577B4">
        <w:trPr>
          <w:trHeight w:val="320"/>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60.800,0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36.000,0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144,0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8.000,0</w:t>
            </w:r>
          </w:p>
        </w:tc>
      </w:tr>
      <w:tr w:rsidR="00D577B4" w:rsidRPr="00D577B4" w:rsidTr="00D577B4">
        <w:trPr>
          <w:trHeight w:val="311"/>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38.400,0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28.000,0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20.800,0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16.000,0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r w:rsidR="00D577B4" w:rsidRPr="00D577B4" w:rsidTr="00D577B4">
        <w:trPr>
          <w:trHeight w:val="320"/>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ĐB</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129.600,0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52.000,0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36.000,0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28.000,0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17.600,0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r w:rsidR="00D577B4" w:rsidRPr="00D577B4" w:rsidTr="00D577B4">
        <w:trPr>
          <w:trHeight w:val="320"/>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52.000,0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36.000,0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25.600,0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20.000,0</w:t>
            </w:r>
          </w:p>
        </w:tc>
      </w:tr>
      <w:tr w:rsidR="00D577B4" w:rsidRPr="00D577B4" w:rsidTr="00D577B4">
        <w:trPr>
          <w:trHeight w:val="132"/>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szCs w:val="24"/>
          <w:lang w:val="en-US" w:eastAsia="vi-VN"/>
        </w:rPr>
        <w:lastRenderedPageBreak/>
        <w:t> </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b/>
          <w:bCs/>
          <w:szCs w:val="24"/>
          <w:lang w:val="en-US" w:eastAsia="vi-VN"/>
        </w:rPr>
        <w:t>PHỤ LỤC XI</w:t>
      </w:r>
    </w:p>
    <w:p w:rsidR="00D577B4" w:rsidRPr="00D577B4" w:rsidRDefault="00D577B4" w:rsidP="00D577B4">
      <w:pPr>
        <w:spacing w:after="120" w:line="240" w:lineRule="auto"/>
        <w:jc w:val="center"/>
        <w:rPr>
          <w:rFonts w:eastAsia="Times New Roman" w:cs="Times New Roman"/>
          <w:szCs w:val="24"/>
          <w:lang w:val="en-US" w:eastAsia="vi-VN"/>
        </w:rPr>
      </w:pPr>
      <w:r w:rsidRPr="00D577B4">
        <w:rPr>
          <w:rFonts w:eastAsia="Times New Roman" w:cs="Times New Roman"/>
          <w:szCs w:val="24"/>
          <w:lang w:val="en-US" w:eastAsia="vi-VN"/>
        </w:rPr>
        <w:t>KHUNG GIÁ ĐẤT SẢN XUẤT, KINH DOANH PHI NÔNG NGHIỆP KHÔNG PHẢI LÀ ĐẤT THƯƠNG MẠI, DỊCH VỤ TẠI ĐÔ THỊ</w:t>
      </w:r>
      <w:r w:rsidRPr="00D577B4">
        <w:rPr>
          <w:rFonts w:eastAsia="Times New Roman" w:cs="Times New Roman"/>
          <w:szCs w:val="24"/>
          <w:lang w:val="en-US" w:eastAsia="vi-VN"/>
        </w:rPr>
        <w:br/>
      </w:r>
      <w:r w:rsidRPr="00D577B4">
        <w:rPr>
          <w:rFonts w:eastAsia="Times New Roman" w:cs="Times New Roman"/>
          <w:i/>
          <w:iCs/>
          <w:szCs w:val="24"/>
          <w:lang w:val="en-US" w:eastAsia="vi-VN"/>
        </w:rPr>
        <w:t>(Ban hành kèm theo Nghị định số 104/2014/NĐ-CP ngày 14 tháng 11 năm 2014 của Chính phủ)</w:t>
      </w:r>
    </w:p>
    <w:p w:rsidR="00D577B4" w:rsidRPr="00D577B4" w:rsidRDefault="00D577B4" w:rsidP="00D577B4">
      <w:pPr>
        <w:spacing w:after="120" w:line="240" w:lineRule="auto"/>
        <w:jc w:val="right"/>
        <w:rPr>
          <w:rFonts w:eastAsia="Times New Roman" w:cs="Times New Roman"/>
          <w:szCs w:val="24"/>
          <w:lang w:val="en-US" w:eastAsia="vi-VN"/>
        </w:rPr>
      </w:pPr>
      <w:r w:rsidRPr="00D577B4">
        <w:rPr>
          <w:rFonts w:eastAsia="Times New Roman" w:cs="Times New Roman"/>
          <w:i/>
          <w:iCs/>
          <w:szCs w:val="24"/>
          <w:lang w:val="en-US" w:eastAsia="vi-VN"/>
        </w:rPr>
        <w:t>Đơn vị tính: Nghìn đồng/m</w:t>
      </w:r>
      <w:r w:rsidRPr="00D577B4">
        <w:rPr>
          <w:rFonts w:eastAsia="Times New Roman" w:cs="Times New Roman"/>
          <w:i/>
          <w:iCs/>
          <w:szCs w:val="24"/>
          <w:vertAlign w:val="superscript"/>
          <w:lang w:val="en-US" w:eastAsia="vi-VN"/>
        </w:rPr>
        <w:t>2</w:t>
      </w:r>
    </w:p>
    <w:tbl>
      <w:tblPr>
        <w:tblW w:w="8670" w:type="dxa"/>
        <w:tblCellSpacing w:w="0" w:type="dxa"/>
        <w:tblCellMar>
          <w:left w:w="0" w:type="dxa"/>
          <w:right w:w="0" w:type="dxa"/>
        </w:tblCellMar>
        <w:tblLook w:val="04A0" w:firstRow="1" w:lastRow="0" w:firstColumn="1" w:lastColumn="0" w:noHBand="0" w:noVBand="1"/>
      </w:tblPr>
      <w:tblGrid>
        <w:gridCol w:w="3891"/>
        <w:gridCol w:w="1644"/>
        <w:gridCol w:w="1626"/>
        <w:gridCol w:w="1509"/>
      </w:tblGrid>
      <w:tr w:rsidR="00D577B4" w:rsidRPr="00D577B4" w:rsidTr="00D577B4">
        <w:trPr>
          <w:trHeight w:val="256"/>
          <w:tblCellSpacing w:w="0" w:type="dxa"/>
        </w:trPr>
        <w:tc>
          <w:tcPr>
            <w:tcW w:w="2244" w:type="pct"/>
            <w:tcBorders>
              <w:top w:val="single" w:sz="8" w:space="0" w:color="auto"/>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Vùng kinh tế</w:t>
            </w:r>
          </w:p>
        </w:tc>
        <w:tc>
          <w:tcPr>
            <w:tcW w:w="94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Loại đô thị</w:t>
            </w:r>
          </w:p>
        </w:tc>
        <w:tc>
          <w:tcPr>
            <w:tcW w:w="938"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thiểu</w:t>
            </w:r>
          </w:p>
        </w:tc>
        <w:tc>
          <w:tcPr>
            <w:tcW w:w="870" w:type="pct"/>
            <w:tcBorders>
              <w:top w:val="single" w:sz="8" w:space="0" w:color="auto"/>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b/>
                <w:bCs/>
                <w:szCs w:val="24"/>
                <w:lang w:eastAsia="vi-VN"/>
              </w:rPr>
              <w:t>Giá tối đa</w:t>
            </w:r>
          </w:p>
        </w:tc>
      </w:tr>
      <w:tr w:rsidR="00D577B4" w:rsidRPr="00D577B4" w:rsidTr="00D577B4">
        <w:trPr>
          <w:trHeight w:val="248"/>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1. Vùng trung du và miền núi phía Bắc</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132,0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39.000,0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31.200,0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r w:rsidR="00D577B4" w:rsidRPr="00D577B4" w:rsidTr="00D577B4">
        <w:trPr>
          <w:trHeight w:val="256"/>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2. Vùng đồng bằng sông Hồng</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ĐB</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97.200,0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45.600,0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256"/>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3. Vùng Bắc Trung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39.000,0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27.000,0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96,0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19.200,0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48,0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r w:rsidR="00D577B4" w:rsidRPr="00D577B4" w:rsidTr="00D577B4">
        <w:trPr>
          <w:trHeight w:val="248"/>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val="sv-SE" w:eastAsia="vi-VN"/>
              </w:rPr>
            </w:pPr>
            <w:r w:rsidRPr="00D577B4">
              <w:rPr>
                <w:rFonts w:eastAsia="Times New Roman" w:cs="Times New Roman"/>
                <w:szCs w:val="24"/>
                <w:lang w:val="sv-SE" w:eastAsia="vi-VN"/>
              </w:rPr>
              <w:t>4. Vùng duyên hải Nam Trung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45.600,0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27.000,0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108,0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val="sv-SE"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6.000,0</w:t>
            </w:r>
          </w:p>
        </w:tc>
      </w:tr>
      <w:tr w:rsidR="00D577B4" w:rsidRPr="00D577B4" w:rsidTr="00D577B4">
        <w:trPr>
          <w:trHeight w:val="256"/>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5. Vùng Tây Nguyên</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28.800,0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15.600,0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12.000,0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r w:rsidR="00D577B4" w:rsidRPr="00D577B4" w:rsidTr="00D577B4">
        <w:trPr>
          <w:trHeight w:val="248"/>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lastRenderedPageBreak/>
              <w:t xml:space="preserve">6. Vùng Đông </w:t>
            </w:r>
            <w:smartTag w:uri="urn:schemas-microsoft-com:office:smarttags" w:element="country-region">
              <w:smartTag w:uri="urn:schemas-microsoft-com:office:smarttags" w:element="place">
                <w:r w:rsidRPr="00D577B4">
                  <w:rPr>
                    <w:rFonts w:eastAsia="Times New Roman" w:cs="Times New Roman"/>
                    <w:szCs w:val="24"/>
                    <w:lang w:eastAsia="vi-VN"/>
                  </w:rPr>
                  <w:t>Nam</w:t>
                </w:r>
              </w:smartTag>
            </w:smartTag>
            <w:r w:rsidRPr="00D577B4">
              <w:rPr>
                <w:rFonts w:eastAsia="Times New Roman" w:cs="Times New Roman"/>
                <w:szCs w:val="24"/>
                <w:lang w:eastAsia="vi-VN"/>
              </w:rPr>
              <w:t xml:space="preserve"> bộ</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ĐB</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97.200,0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420,0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39.000,0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27.000,0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21.000,0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13.200,0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72,0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r w:rsidR="00D577B4" w:rsidRPr="00D577B4" w:rsidTr="00D577B4">
        <w:trPr>
          <w:trHeight w:val="248"/>
          <w:tblCellSpacing w:w="0" w:type="dxa"/>
        </w:trPr>
        <w:tc>
          <w:tcPr>
            <w:tcW w:w="2244" w:type="pct"/>
            <w:vMerge w:val="restart"/>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120" w:line="240" w:lineRule="auto"/>
              <w:rPr>
                <w:rFonts w:eastAsia="Times New Roman" w:cs="Times New Roman"/>
                <w:szCs w:val="24"/>
                <w:lang w:eastAsia="vi-VN"/>
              </w:rPr>
            </w:pPr>
            <w:r w:rsidRPr="00D577B4">
              <w:rPr>
                <w:rFonts w:eastAsia="Times New Roman" w:cs="Times New Roman"/>
                <w:szCs w:val="24"/>
                <w:lang w:eastAsia="vi-VN"/>
              </w:rPr>
              <w:t>7. Vùng đồng bằng sông Cửu Long</w:t>
            </w: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240,0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39.000,0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180,0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27.000,0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III</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19.200,0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IV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60,0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15.000,0</w:t>
            </w:r>
          </w:p>
        </w:tc>
      </w:tr>
      <w:tr w:rsidR="00D577B4" w:rsidRPr="00D577B4" w:rsidTr="00D577B4">
        <w:trPr>
          <w:trHeight w:val="10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D577B4" w:rsidRPr="00D577B4" w:rsidRDefault="00D577B4" w:rsidP="00D577B4">
            <w:pPr>
              <w:spacing w:after="0" w:line="240" w:lineRule="auto"/>
              <w:rPr>
                <w:rFonts w:eastAsia="Times New Roman" w:cs="Times New Roman"/>
                <w:szCs w:val="24"/>
                <w:lang w:eastAsia="vi-VN"/>
              </w:rPr>
            </w:pPr>
          </w:p>
        </w:tc>
        <w:tc>
          <w:tcPr>
            <w:tcW w:w="94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center"/>
              <w:rPr>
                <w:rFonts w:eastAsia="Times New Roman" w:cs="Times New Roman"/>
                <w:szCs w:val="24"/>
                <w:lang w:eastAsia="vi-VN"/>
              </w:rPr>
            </w:pPr>
            <w:r w:rsidRPr="00D577B4">
              <w:rPr>
                <w:rFonts w:eastAsia="Times New Roman" w:cs="Times New Roman"/>
                <w:szCs w:val="24"/>
                <w:lang w:eastAsia="vi-VN"/>
              </w:rPr>
              <w:t>V</w:t>
            </w:r>
          </w:p>
        </w:tc>
        <w:tc>
          <w:tcPr>
            <w:tcW w:w="938"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30,0</w:t>
            </w:r>
          </w:p>
        </w:tc>
        <w:tc>
          <w:tcPr>
            <w:tcW w:w="870" w:type="pct"/>
            <w:tcBorders>
              <w:top w:val="nil"/>
              <w:left w:val="nil"/>
              <w:bottom w:val="single" w:sz="8" w:space="0" w:color="auto"/>
              <w:right w:val="single" w:sz="8" w:space="0" w:color="auto"/>
            </w:tcBorders>
            <w:vAlign w:val="center"/>
            <w:hideMark/>
          </w:tcPr>
          <w:p w:rsidR="00D577B4" w:rsidRPr="00D577B4" w:rsidRDefault="00D577B4" w:rsidP="00D577B4">
            <w:pPr>
              <w:spacing w:after="120" w:line="240" w:lineRule="auto"/>
              <w:jc w:val="right"/>
              <w:rPr>
                <w:rFonts w:eastAsia="Times New Roman" w:cs="Times New Roman"/>
                <w:szCs w:val="24"/>
                <w:lang w:eastAsia="vi-VN"/>
              </w:rPr>
            </w:pPr>
            <w:r w:rsidRPr="00D577B4">
              <w:rPr>
                <w:rFonts w:eastAsia="Times New Roman" w:cs="Times New Roman"/>
                <w:szCs w:val="24"/>
                <w:lang w:eastAsia="vi-VN"/>
              </w:rPr>
              <w:t>9.000,0</w:t>
            </w:r>
          </w:p>
        </w:tc>
      </w:tr>
    </w:tbl>
    <w:p w:rsidR="00D577B4" w:rsidRPr="00D577B4" w:rsidRDefault="00D577B4" w:rsidP="00D577B4">
      <w:pPr>
        <w:spacing w:after="120" w:line="240" w:lineRule="auto"/>
        <w:rPr>
          <w:rFonts w:eastAsia="Times New Roman" w:cs="Times New Roman"/>
          <w:szCs w:val="24"/>
          <w:lang w:val="en-US" w:eastAsia="vi-VN"/>
        </w:rPr>
      </w:pPr>
      <w:r w:rsidRPr="00D577B4">
        <w:rPr>
          <w:rFonts w:eastAsia="Times New Roman" w:cs="Times New Roman"/>
          <w:b/>
          <w:bCs/>
          <w:szCs w:val="24"/>
          <w:lang w:val="en-US" w:eastAsia="vi-VN"/>
        </w:rPr>
        <w:t> </w:t>
      </w:r>
    </w:p>
    <w:p w:rsidR="00D577B4" w:rsidRPr="00D577B4" w:rsidRDefault="00D577B4" w:rsidP="00D577B4">
      <w:pPr>
        <w:spacing w:after="120" w:line="240" w:lineRule="auto"/>
        <w:rPr>
          <w:rFonts w:eastAsia="Times New Roman" w:cs="Times New Roman"/>
          <w:szCs w:val="24"/>
          <w:lang w:val="en-US" w:eastAsia="vi-VN"/>
        </w:rPr>
      </w:pPr>
    </w:p>
    <w:p w:rsidR="00F1132A" w:rsidRPr="00D577B4" w:rsidRDefault="00F1132A" w:rsidP="00D577B4">
      <w:bookmarkStart w:id="0" w:name="_GoBack"/>
      <w:bookmarkEnd w:id="0"/>
    </w:p>
    <w:sectPr w:rsidR="00F1132A" w:rsidRPr="00D577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EF3" w:rsidRDefault="00291EF3" w:rsidP="00BC20A2">
      <w:pPr>
        <w:spacing w:after="0" w:line="240" w:lineRule="auto"/>
      </w:pPr>
      <w:r>
        <w:separator/>
      </w:r>
    </w:p>
  </w:endnote>
  <w:endnote w:type="continuationSeparator" w:id="0">
    <w:p w:rsidR="00291EF3" w:rsidRDefault="00291EF3"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EF3" w:rsidRDefault="00291EF3" w:rsidP="00BC20A2">
      <w:pPr>
        <w:spacing w:after="0" w:line="240" w:lineRule="auto"/>
      </w:pPr>
      <w:r>
        <w:separator/>
      </w:r>
    </w:p>
  </w:footnote>
  <w:footnote w:type="continuationSeparator" w:id="0">
    <w:p w:rsidR="00291EF3" w:rsidRDefault="00291EF3"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1EF3"/>
    <w:rsid w:val="002942A5"/>
    <w:rsid w:val="002A7BA3"/>
    <w:rsid w:val="002F2F2A"/>
    <w:rsid w:val="002F41B6"/>
    <w:rsid w:val="002F7729"/>
    <w:rsid w:val="00315A93"/>
    <w:rsid w:val="003203BE"/>
    <w:rsid w:val="0032669C"/>
    <w:rsid w:val="003311AE"/>
    <w:rsid w:val="0035648C"/>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52C03"/>
    <w:rsid w:val="005617E5"/>
    <w:rsid w:val="0056208F"/>
    <w:rsid w:val="00562997"/>
    <w:rsid w:val="005A48FB"/>
    <w:rsid w:val="005B1F13"/>
    <w:rsid w:val="005B3954"/>
    <w:rsid w:val="005D4147"/>
    <w:rsid w:val="005D59AE"/>
    <w:rsid w:val="006149ED"/>
    <w:rsid w:val="00621CF2"/>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2017-11-18T05:27:00Z</dcterms:created>
  <dcterms:modified xsi:type="dcterms:W3CDTF">2017-11-18T05:27:00Z</dcterms:modified>
</cp:coreProperties>
</file>